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B2ACA" w14:textId="77777777" w:rsidR="00B96CD9" w:rsidRDefault="001D68E3" w:rsidP="00FC4766">
      <w:pPr>
        <w:snapToGrid w:val="0"/>
        <w:spacing w:line="480" w:lineRule="auto"/>
        <w:rPr>
          <w:rFonts w:ascii="Times New Roman" w:hAnsi="Times New Roman"/>
          <w:b/>
          <w:color w:val="000000" w:themeColor="text1"/>
        </w:rPr>
      </w:pPr>
      <w:bookmarkStart w:id="0" w:name="_GoBack"/>
      <w:proofErr w:type="gramStart"/>
      <w:r w:rsidRPr="001D68E3">
        <w:rPr>
          <w:rFonts w:ascii="Times New Roman" w:hAnsi="Times New Roman"/>
          <w:b/>
          <w:color w:val="000000" w:themeColor="text1"/>
        </w:rPr>
        <w:t>Supplementary</w:t>
      </w:r>
      <w:r>
        <w:rPr>
          <w:rFonts w:ascii="Times New Roman" w:hAnsi="Times New Roman" w:hint="eastAsia"/>
          <w:b/>
          <w:color w:val="000000" w:themeColor="text1"/>
        </w:rPr>
        <w:t xml:space="preserve"> </w:t>
      </w:r>
      <w:r w:rsidR="00FC4766" w:rsidRPr="00C8162C">
        <w:rPr>
          <w:rFonts w:ascii="Times New Roman" w:hAnsi="Times New Roman"/>
          <w:b/>
          <w:color w:val="000000" w:themeColor="text1"/>
        </w:rPr>
        <w:t>Fig. 1.</w:t>
      </w:r>
      <w:proofErr w:type="gramEnd"/>
      <w:r w:rsidR="00FC4766" w:rsidRPr="00C8162C">
        <w:rPr>
          <w:rFonts w:ascii="Times New Roman" w:hAnsi="Times New Roman"/>
          <w:b/>
          <w:color w:val="000000" w:themeColor="text1"/>
        </w:rPr>
        <w:t xml:space="preserve"> </w:t>
      </w:r>
    </w:p>
    <w:p w14:paraId="11F55FBA" w14:textId="77777777" w:rsidR="00FC4766" w:rsidRPr="00C8162C" w:rsidRDefault="00FC4766" w:rsidP="00FC4766">
      <w:pPr>
        <w:snapToGrid w:val="0"/>
        <w:spacing w:line="480" w:lineRule="auto"/>
        <w:rPr>
          <w:rFonts w:ascii="Times New Roman" w:hAnsi="Times New Roman"/>
          <w:b/>
          <w:color w:val="000000" w:themeColor="text1"/>
        </w:rPr>
      </w:pPr>
      <w:proofErr w:type="gramStart"/>
      <w:r w:rsidRPr="00C8162C">
        <w:rPr>
          <w:rFonts w:ascii="Times New Roman" w:hAnsi="Times New Roman"/>
          <w:b/>
          <w:color w:val="000000" w:themeColor="text1"/>
        </w:rPr>
        <w:t xml:space="preserve">Effect of peptide ingestion on </w:t>
      </w:r>
      <w:r w:rsidR="001D68E3">
        <w:rPr>
          <w:rFonts w:ascii="Times New Roman" w:hAnsi="Times New Roman" w:hint="eastAsia"/>
          <w:b/>
          <w:color w:val="000000" w:themeColor="text1"/>
        </w:rPr>
        <w:t xml:space="preserve">the ratio </w:t>
      </w:r>
      <w:r w:rsidR="001D68E3" w:rsidRPr="001D68E3">
        <w:rPr>
          <w:rFonts w:ascii="Times New Roman" w:hAnsi="Times New Roman"/>
          <w:b/>
          <w:color w:val="000000" w:themeColor="text1"/>
        </w:rPr>
        <w:t>of Tyr to large neutral amino acids (LNAA)</w:t>
      </w:r>
      <w:r w:rsidRPr="00C8162C">
        <w:rPr>
          <w:rFonts w:ascii="Times New Roman" w:hAnsi="Times New Roman"/>
          <w:b/>
          <w:color w:val="000000" w:themeColor="text1"/>
        </w:rPr>
        <w:t xml:space="preserve"> in the serum and cerebral cortex.</w:t>
      </w:r>
      <w:proofErr w:type="gramEnd"/>
    </w:p>
    <w:p w14:paraId="0D661BF8" w14:textId="77777777" w:rsidR="002E21F4" w:rsidRPr="002B5BFF" w:rsidRDefault="002B5BFF" w:rsidP="002B5BFF">
      <w:pPr>
        <w:snapToGrid w:val="0"/>
        <w:spacing w:line="480" w:lineRule="auto"/>
        <w:rPr>
          <w:noProof/>
          <w:color w:val="000000" w:themeColor="text1"/>
          <w:kern w:val="0"/>
          <w:sz w:val="20"/>
          <w:szCs w:val="20"/>
        </w:rPr>
      </w:pPr>
      <w:r w:rsidRPr="00C8162C">
        <w:rPr>
          <w:rFonts w:ascii="Times New Roman" w:hAnsi="Times New Roman"/>
          <w:color w:val="000000" w:themeColor="text1"/>
        </w:rPr>
        <w:t xml:space="preserve">The ratios of </w:t>
      </w:r>
      <w:r>
        <w:rPr>
          <w:rFonts w:ascii="Times New Roman" w:hAnsi="Times New Roman" w:hint="eastAsia"/>
          <w:color w:val="000000" w:themeColor="text1"/>
        </w:rPr>
        <w:t xml:space="preserve">Tyr </w:t>
      </w:r>
      <w:r w:rsidRPr="00C8162C">
        <w:rPr>
          <w:rFonts w:ascii="Times New Roman" w:hAnsi="Times New Roman"/>
          <w:color w:val="000000" w:themeColor="text1"/>
        </w:rPr>
        <w:t xml:space="preserve">to </w:t>
      </w:r>
      <w:r w:rsidRPr="002B5BFF">
        <w:rPr>
          <w:rFonts w:ascii="Times New Roman" w:hAnsi="Times New Roman"/>
          <w:color w:val="000000" w:themeColor="text1"/>
        </w:rPr>
        <w:t>large neutral amino acids (LNAA</w:t>
      </w:r>
      <w:r>
        <w:rPr>
          <w:rFonts w:ascii="Times New Roman" w:hAnsi="Times New Roman" w:hint="eastAsia"/>
          <w:color w:val="000000" w:themeColor="text1"/>
        </w:rPr>
        <w:t xml:space="preserve">: </w:t>
      </w:r>
      <w:proofErr w:type="spellStart"/>
      <w:r>
        <w:rPr>
          <w:rFonts w:ascii="Times New Roman" w:hAnsi="Times New Roman" w:hint="eastAsia"/>
          <w:color w:val="000000" w:themeColor="text1"/>
        </w:rPr>
        <w:t>Phe</w:t>
      </w:r>
      <w:proofErr w:type="spellEnd"/>
      <w:r>
        <w:rPr>
          <w:rFonts w:ascii="Times New Roman" w:hAnsi="Times New Roman" w:hint="eastAsia"/>
          <w:color w:val="000000" w:themeColor="text1"/>
        </w:rPr>
        <w:t xml:space="preserve">, Tyr, Ile, </w:t>
      </w:r>
      <w:proofErr w:type="spellStart"/>
      <w:r>
        <w:rPr>
          <w:rFonts w:ascii="Times New Roman" w:hAnsi="Times New Roman" w:hint="eastAsia"/>
          <w:color w:val="000000" w:themeColor="text1"/>
        </w:rPr>
        <w:t>Leu</w:t>
      </w:r>
      <w:proofErr w:type="spellEnd"/>
      <w:r>
        <w:rPr>
          <w:rFonts w:ascii="Times New Roman" w:hAnsi="Times New Roman" w:hint="eastAsia"/>
          <w:color w:val="000000" w:themeColor="text1"/>
        </w:rPr>
        <w:t xml:space="preserve"> and Val</w:t>
      </w:r>
      <w:r w:rsidRPr="002B5BFF">
        <w:rPr>
          <w:rFonts w:ascii="Times New Roman" w:hAnsi="Times New Roman"/>
          <w:color w:val="000000" w:themeColor="text1"/>
        </w:rPr>
        <w:t>)</w:t>
      </w:r>
      <w:r>
        <w:rPr>
          <w:rFonts w:ascii="Times New Roman" w:hAnsi="Times New Roman" w:hint="eastAsia"/>
          <w:color w:val="000000" w:themeColor="text1"/>
        </w:rPr>
        <w:t xml:space="preserve"> </w:t>
      </w:r>
      <w:r w:rsidRPr="00C8162C">
        <w:rPr>
          <w:rFonts w:ascii="Times New Roman" w:hAnsi="Times New Roman"/>
          <w:color w:val="000000" w:themeColor="text1"/>
        </w:rPr>
        <w:t xml:space="preserve">in the </w:t>
      </w:r>
      <w:r>
        <w:rPr>
          <w:rFonts w:ascii="Times New Roman" w:hAnsi="Times New Roman" w:hint="eastAsia"/>
          <w:color w:val="000000" w:themeColor="text1"/>
        </w:rPr>
        <w:t xml:space="preserve">serum (A) and </w:t>
      </w:r>
      <w:r w:rsidRPr="00C8162C">
        <w:rPr>
          <w:rFonts w:ascii="Times New Roman" w:hAnsi="Times New Roman"/>
          <w:color w:val="000000" w:themeColor="text1"/>
        </w:rPr>
        <w:t xml:space="preserve">cerebral cortex </w:t>
      </w:r>
      <w:r>
        <w:rPr>
          <w:rFonts w:ascii="Times New Roman" w:hAnsi="Times New Roman" w:hint="eastAsia"/>
          <w:color w:val="000000" w:themeColor="text1"/>
        </w:rPr>
        <w:t xml:space="preserve">(B) </w:t>
      </w:r>
      <w:r w:rsidRPr="00C8162C">
        <w:rPr>
          <w:rFonts w:ascii="Times New Roman" w:hAnsi="Times New Roman"/>
          <w:color w:val="000000" w:themeColor="text1"/>
        </w:rPr>
        <w:t xml:space="preserve">were determined. Values are means ± SEM (n = 8). Abbreviations: vehicle controls, </w:t>
      </w:r>
      <w:proofErr w:type="spellStart"/>
      <w:r w:rsidRPr="00C8162C">
        <w:rPr>
          <w:rFonts w:ascii="Times New Roman" w:hAnsi="Times New Roman"/>
          <w:color w:val="000000" w:themeColor="text1"/>
        </w:rPr>
        <w:t>Veh</w:t>
      </w:r>
      <w:proofErr w:type="spellEnd"/>
      <w:r w:rsidRPr="00C8162C">
        <w:rPr>
          <w:rFonts w:ascii="Times New Roman" w:hAnsi="Times New Roman"/>
          <w:color w:val="000000" w:themeColor="text1"/>
        </w:rPr>
        <w:t xml:space="preserve">; soy peptide-treated mice, SOY; collagen peptide-treated mice, COL. Differences between groups were analyzed by a one-way ANOVA followed by Tukey–Kramer’s test for post hoc analysis. *p &lt; 0.05, **p &lt; 0.01, and ***p &lt; 0.001 (vs </w:t>
      </w:r>
      <w:proofErr w:type="spellStart"/>
      <w:r w:rsidRPr="00C8162C">
        <w:rPr>
          <w:rFonts w:ascii="Times New Roman" w:hAnsi="Times New Roman"/>
          <w:color w:val="000000" w:themeColor="text1"/>
        </w:rPr>
        <w:t>Veh</w:t>
      </w:r>
      <w:proofErr w:type="spellEnd"/>
      <w:r w:rsidRPr="00C8162C">
        <w:rPr>
          <w:rFonts w:ascii="Times New Roman" w:hAnsi="Times New Roman"/>
          <w:color w:val="000000" w:themeColor="text1"/>
        </w:rPr>
        <w:t>); ###p &lt; 0.001 (vs COL)</w:t>
      </w:r>
    </w:p>
    <w:bookmarkEnd w:id="0"/>
    <w:sectPr w:rsidR="002E21F4" w:rsidRPr="002B5BFF" w:rsidSect="00B64505">
      <w:headerReference w:type="default" r:id="rId7"/>
      <w:footerReference w:type="even" r:id="rId8"/>
      <w:footerReference w:type="default" r:id="rId9"/>
      <w:pgSz w:w="11901" w:h="16817"/>
      <w:pgMar w:top="1985" w:right="1701" w:bottom="1701" w:left="1701" w:header="720" w:footer="720" w:gutter="0"/>
      <w:lnNumType w:countBy="1" w:restart="continuous"/>
      <w:cols w:space="720"/>
      <w:noEndnote/>
      <w:docGrid w:linePitch="326" w:charSpace="-452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8B399" w14:textId="77777777" w:rsidR="00425AE3" w:rsidRDefault="00425AE3" w:rsidP="002B5BFF">
      <w:r>
        <w:separator/>
      </w:r>
    </w:p>
  </w:endnote>
  <w:endnote w:type="continuationSeparator" w:id="0">
    <w:p w14:paraId="13405D85" w14:textId="77777777" w:rsidR="00425AE3" w:rsidRDefault="00425AE3" w:rsidP="002B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71C75" w14:textId="77777777" w:rsidR="00016127" w:rsidRDefault="00425AE3" w:rsidP="00D601F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3BABC1" w14:textId="77777777" w:rsidR="00016127" w:rsidRDefault="00B96CD9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50622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184A321F" w14:textId="77777777" w:rsidR="00016127" w:rsidRPr="00454F3A" w:rsidRDefault="00425AE3">
        <w:pPr>
          <w:pStyle w:val="a5"/>
          <w:jc w:val="center"/>
          <w:rPr>
            <w:rFonts w:ascii="Times New Roman" w:hAnsi="Times New Roman"/>
          </w:rPr>
        </w:pPr>
        <w:r w:rsidRPr="00454F3A">
          <w:rPr>
            <w:rFonts w:ascii="Times New Roman" w:hAnsi="Times New Roman"/>
          </w:rPr>
          <w:fldChar w:fldCharType="begin"/>
        </w:r>
        <w:r w:rsidRPr="00454F3A">
          <w:rPr>
            <w:rFonts w:ascii="Times New Roman" w:hAnsi="Times New Roman"/>
          </w:rPr>
          <w:instrText xml:space="preserve"> PAGE   \* MERGEFORMAT </w:instrText>
        </w:r>
        <w:r w:rsidRPr="00454F3A">
          <w:rPr>
            <w:rFonts w:ascii="Times New Roman" w:hAnsi="Times New Roman"/>
          </w:rPr>
          <w:fldChar w:fldCharType="separate"/>
        </w:r>
        <w:r w:rsidR="00B96CD9">
          <w:rPr>
            <w:rFonts w:ascii="Times New Roman" w:hAnsi="Times New Roman"/>
            <w:noProof/>
          </w:rPr>
          <w:t>1</w:t>
        </w:r>
        <w:r w:rsidRPr="00454F3A">
          <w:rPr>
            <w:rFonts w:ascii="Times New Roman" w:hAnsi="Times New Roman"/>
            <w:noProof/>
          </w:rPr>
          <w:fldChar w:fldCharType="end"/>
        </w:r>
      </w:p>
    </w:sdtContent>
  </w:sdt>
  <w:p w14:paraId="717185F5" w14:textId="77777777" w:rsidR="00016127" w:rsidRDefault="00B96CD9" w:rsidP="00D601F7">
    <w:pPr>
      <w:pStyle w:val="a5"/>
      <w:tabs>
        <w:tab w:val="clear" w:pos="4252"/>
        <w:tab w:val="clear" w:pos="8504"/>
        <w:tab w:val="center" w:pos="4395"/>
        <w:tab w:val="right" w:pos="8789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BB1D1" w14:textId="77777777" w:rsidR="00425AE3" w:rsidRDefault="00425AE3" w:rsidP="002B5BFF">
      <w:r>
        <w:separator/>
      </w:r>
    </w:p>
  </w:footnote>
  <w:footnote w:type="continuationSeparator" w:id="0">
    <w:p w14:paraId="1AD5C9DB" w14:textId="77777777" w:rsidR="00425AE3" w:rsidRDefault="00425AE3" w:rsidP="002B5B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C94FF" w14:textId="77777777" w:rsidR="00016127" w:rsidRDefault="00B96CD9" w:rsidP="003E2642">
    <w:pPr>
      <w:pStyle w:val="a3"/>
      <w:tabs>
        <w:tab w:val="clear" w:pos="4252"/>
        <w:tab w:val="clear" w:pos="8504"/>
        <w:tab w:val="right" w:pos="9214"/>
      </w:tabs>
      <w:ind w:rightChars="-1" w:right="-2"/>
      <w:jc w:val="left"/>
      <w:rPr>
        <w:rFonts w:ascii="Times New Roman" w:hAnsi="Times New Roman"/>
        <w:i/>
        <w:kern w:val="0"/>
      </w:rPr>
    </w:pPr>
  </w:p>
  <w:p w14:paraId="017CF167" w14:textId="77777777" w:rsidR="002B5BFF" w:rsidRPr="00195519" w:rsidRDefault="002B5BFF" w:rsidP="003E2642">
    <w:pPr>
      <w:pStyle w:val="a3"/>
      <w:tabs>
        <w:tab w:val="clear" w:pos="4252"/>
        <w:tab w:val="clear" w:pos="8504"/>
        <w:tab w:val="right" w:pos="9214"/>
      </w:tabs>
      <w:ind w:rightChars="-1" w:right="-2"/>
      <w:jc w:val="left"/>
      <w:rPr>
        <w:rFonts w:ascii="Times New Roman" w:hAnsi="Times New Roman"/>
        <w:i/>
        <w:kern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EC4"/>
    <w:rsid w:val="00092668"/>
    <w:rsid w:val="001D68E3"/>
    <w:rsid w:val="002B5BFF"/>
    <w:rsid w:val="002E21F4"/>
    <w:rsid w:val="00425AE3"/>
    <w:rsid w:val="00B01EC4"/>
    <w:rsid w:val="00B96CD9"/>
    <w:rsid w:val="00C82E34"/>
    <w:rsid w:val="00FC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304A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FF"/>
    <w:pPr>
      <w:widowControl w:val="0"/>
      <w:jc w:val="both"/>
    </w:pPr>
    <w:rPr>
      <w:rFonts w:ascii="Century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7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766"/>
    <w:rPr>
      <w:rFonts w:ascii="Century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C47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766"/>
    <w:rPr>
      <w:rFonts w:ascii="Century" w:hAnsi="Century" w:cs="Times New Roman"/>
      <w:sz w:val="24"/>
      <w:szCs w:val="24"/>
    </w:rPr>
  </w:style>
  <w:style w:type="character" w:styleId="a7">
    <w:name w:val="page number"/>
    <w:basedOn w:val="a0"/>
    <w:uiPriority w:val="99"/>
    <w:semiHidden/>
    <w:unhideWhenUsed/>
    <w:rsid w:val="00FC4766"/>
  </w:style>
  <w:style w:type="character" w:styleId="a8">
    <w:name w:val="line number"/>
    <w:basedOn w:val="a0"/>
    <w:uiPriority w:val="99"/>
    <w:semiHidden/>
    <w:unhideWhenUsed/>
    <w:rsid w:val="00FC47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FF"/>
    <w:pPr>
      <w:widowControl w:val="0"/>
      <w:jc w:val="both"/>
    </w:pPr>
    <w:rPr>
      <w:rFonts w:ascii="Century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7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766"/>
    <w:rPr>
      <w:rFonts w:ascii="Century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C47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766"/>
    <w:rPr>
      <w:rFonts w:ascii="Century" w:hAnsi="Century" w:cs="Times New Roman"/>
      <w:sz w:val="24"/>
      <w:szCs w:val="24"/>
    </w:rPr>
  </w:style>
  <w:style w:type="character" w:styleId="a7">
    <w:name w:val="page number"/>
    <w:basedOn w:val="a0"/>
    <w:uiPriority w:val="99"/>
    <w:semiHidden/>
    <w:unhideWhenUsed/>
    <w:rsid w:val="00FC4766"/>
  </w:style>
  <w:style w:type="character" w:styleId="a8">
    <w:name w:val="line number"/>
    <w:basedOn w:val="a0"/>
    <w:uiPriority w:val="99"/>
    <w:semiHidden/>
    <w:unhideWhenUsed/>
    <w:rsid w:val="00FC4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今井　明香</dc:creator>
  <cp:lastModifiedBy>Shigeki Furuya</cp:lastModifiedBy>
  <cp:revision>3</cp:revision>
  <dcterms:created xsi:type="dcterms:W3CDTF">2016-12-18T12:44:00Z</dcterms:created>
  <dcterms:modified xsi:type="dcterms:W3CDTF">2017-01-11T08:37:00Z</dcterms:modified>
</cp:coreProperties>
</file>